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21" w:rsidRPr="00CE4121" w:rsidRDefault="00CE4121" w:rsidP="00CE4121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CE4121">
        <w:rPr>
          <w:rFonts w:ascii="Arial" w:eastAsia="Times New Roman" w:hAnsi="Arial" w:cs="Arial"/>
          <w:b/>
          <w:bCs/>
          <w:color w:val="232323"/>
          <w:sz w:val="30"/>
          <w:szCs w:val="30"/>
          <w:lang w:eastAsia="ru-RU"/>
        </w:rPr>
        <w:t>ПОЛОЖЕНИЕ</w:t>
      </w:r>
    </w:p>
    <w:p w:rsidR="00CE4121" w:rsidRPr="00CE4121" w:rsidRDefault="00CE4121" w:rsidP="00CE4121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30"/>
          <w:szCs w:val="30"/>
          <w:lang w:eastAsia="ru-RU"/>
        </w:rPr>
      </w:pPr>
      <w:r w:rsidRPr="00CE4121">
        <w:rPr>
          <w:rFonts w:ascii="Arial" w:eastAsia="Times New Roman" w:hAnsi="Arial" w:cs="Arial"/>
          <w:b/>
          <w:bCs/>
          <w:color w:val="232323"/>
          <w:sz w:val="30"/>
          <w:szCs w:val="30"/>
          <w:lang w:eastAsia="ru-RU"/>
        </w:rPr>
        <w:t>об организации и проведении XV Международной Акции «Читаем детям о Великой Отечественной войне» в 2024 году</w:t>
      </w:r>
    </w:p>
    <w:p w:rsidR="00CE4121" w:rsidRPr="00CE4121" w:rsidRDefault="00CE4121" w:rsidP="00CE4121">
      <w:pPr>
        <w:spacing w:after="0" w:line="240" w:lineRule="auto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1. Общие положения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1.1. Акция «Читаем детям о Великой Отечественной войне» (с 2010 по 2021 г. Акция «Читаем детям о войне», далее Акция) приурочена ко Дню Победы в Великой Отечественной войне 1941-1945 гг.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1.2. Организатором Акции является Государственное бюджетное учреждение культуры «Самарская областная детская библиотека» (далее Организатор). Акция проводится при поддержке министерства культуры Самарской области.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1.3. Настоящее положение определяет цель, задачи, формат, условия участия и сроки проведения Акции.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2. Цель Акции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2.1. Создание условий для формирования гражданственности и патриотизма как важнейших духовно-нравственных и социальных ценностей у детей и подростков на примере лучших образцов детской литературы о Великой Отечественной войне 1941-1945 гг.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3. Задачи Акции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3.1. Формирование у подрастающего поколения чувства сопричастности к великой истории Российской Федерации и событиям Великой Отечественной войны 1941-1945 гг.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3.2. Сохранение исторической памяти и передача её подрастающему поколению.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3.3. Активизация интереса к изучению истории России и формирование чувства уважения к прошлому нашей страны, ее героическим страницам, в том числе сохранение памяти о подвигах защитников Отечества.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3.4. Увеличение аудитории, интересующейся чтением книг о Великой Отечественной войне 1941-1945 гг.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3.5. Активизация работы библиотек по продвижению книг патриотической тематики.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4. Участники и целевая аудитория Акции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4.1. Участниками Акции (далее Участник) могут стать учреждения и предприятия, общественные организации и объединения, средства массовой информации, а также частные лица, поддерживающие цели и задачи мероприятия.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4.2 Целевая аудитория Акции дети и подростки в возрасте от 5 до 15 лет.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5. Сроки проведения Акции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5.1. Акция проводится 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с 20 марта по 20 июня 2024 года.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6. Формат проведения Акции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6.1. Акция проходит в офлайн-формате: 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чтение книги в детской аудитории.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 xml:space="preserve">6. 2. Участник самостоятельно определяют произведения для чтения </w:t>
      </w:r>
      <w:proofErr w:type="gramStart"/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вслух</w:t>
      </w:r>
      <w:proofErr w:type="gramEnd"/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 организует выставки литературы о Великой Отечественной войне 1941-1945 гг.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7. Условия и порядок проведения Акции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7.1. Акция проходит в четыре этапа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7.2.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 Первый этап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– 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с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20 марта по 6 мая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2024 года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: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7.2.1. Участник информирует Организатора о своем участии в Акции посредством онлайн-регистрации: </w:t>
      </w:r>
      <w:hyperlink r:id="rId5" w:history="1">
        <w:r w:rsidRPr="00CE4121">
          <w:rPr>
            <w:rFonts w:ascii="Arial" w:eastAsia="Times New Roman" w:hAnsi="Arial" w:cs="Arial"/>
            <w:color w:val="F15F74"/>
            <w:sz w:val="27"/>
            <w:szCs w:val="27"/>
            <w:bdr w:val="none" w:sz="0" w:space="0" w:color="auto" w:frame="1"/>
            <w:lang w:eastAsia="ru-RU"/>
          </w:rPr>
          <w:t>http://www.sodb.ru/registration</w:t>
        </w:r>
      </w:hyperlink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Регистрация на мероприятие открывается 20 марта 2024 года.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7.2.2.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 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Предоставление Организатору официальной заявки является подтверждением согласия Участника с Положением об Акции и Согласием на обработку персональных данных.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7.2.3 Организатор готовит и располагает материалы в помощь проведения Акции на сайте учреждения в разделе Акции и конкурсы </w:t>
      </w:r>
      <w:hyperlink r:id="rId6" w:history="1">
        <w:r w:rsidRPr="00CE4121">
          <w:rPr>
            <w:rFonts w:ascii="Arial" w:eastAsia="Times New Roman" w:hAnsi="Arial" w:cs="Arial"/>
            <w:color w:val="F15F74"/>
            <w:sz w:val="27"/>
            <w:szCs w:val="27"/>
            <w:bdr w:val="none" w:sz="0" w:space="0" w:color="auto" w:frame="1"/>
            <w:lang w:eastAsia="ru-RU"/>
          </w:rPr>
          <w:t>http://www.sodb.ru/pomoch</w:t>
        </w:r>
      </w:hyperlink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7.3.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 Второй этап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– 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7 мая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2024 года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: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7.3.1. 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bdr w:val="none" w:sz="0" w:space="0" w:color="auto" w:frame="1"/>
          <w:lang w:eastAsia="ru-RU"/>
        </w:rPr>
        <w:t>7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мая 2024 года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во всех учреждениях-участниках детям будут прочитаны вслух лучшие литературные художественные произведения о Великой Отечественной войне.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 xml:space="preserve">7.3.2. Мероприятия в рамках Акции включают в себя обращение к слушателям, чтение произведения и вопросы для </w:t>
      </w:r>
      <w:proofErr w:type="gramStart"/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обсуждения</w:t>
      </w:r>
      <w:proofErr w:type="gramEnd"/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прочитанного с детьми.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7.3.3. Информацию о проведенном мероприятии, ссылки на прямые трансляции участники размещают на </w:t>
      </w:r>
      <w:proofErr w:type="gramStart"/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своих</w:t>
      </w:r>
      <w:proofErr w:type="gramEnd"/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 интернет-площадках с указанием </w:t>
      </w:r>
      <w:proofErr w:type="spellStart"/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хештега</w:t>
      </w:r>
      <w:proofErr w:type="spellEnd"/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события #ЧитаемДетямоВОВ2024. Ссылка на организатора обязательна: </w:t>
      </w:r>
      <w:hyperlink r:id="rId7" w:history="1">
        <w:r w:rsidRPr="00CE4121">
          <w:rPr>
            <w:rFonts w:ascii="Arial" w:eastAsia="Times New Roman" w:hAnsi="Arial" w:cs="Arial"/>
            <w:color w:val="F15F74"/>
            <w:sz w:val="27"/>
            <w:szCs w:val="27"/>
            <w:bdr w:val="none" w:sz="0" w:space="0" w:color="auto" w:frame="1"/>
            <w:lang w:eastAsia="ru-RU"/>
          </w:rPr>
          <w:t>https://vk.com/biblio_detstvo\</w:t>
        </w:r>
      </w:hyperlink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7.4.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 Третий этап 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– с 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7 по 20 мая 2024 года: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7.4.1. Учреждение участник информирует Организатора о проделанной работе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 только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путем заполнения «Итоговой анкеты участника Акции», расположенной на сайте ГБУК «СОДБ»: </w:t>
      </w:r>
      <w:hyperlink r:id="rId8" w:history="1">
        <w:r w:rsidRPr="00CE4121">
          <w:rPr>
            <w:rFonts w:ascii="Arial" w:eastAsia="Times New Roman" w:hAnsi="Arial" w:cs="Arial"/>
            <w:color w:val="F15F74"/>
            <w:sz w:val="27"/>
            <w:szCs w:val="27"/>
            <w:bdr w:val="none" w:sz="0" w:space="0" w:color="auto" w:frame="1"/>
            <w:lang w:eastAsia="ru-RU"/>
          </w:rPr>
          <w:t>http://www.sodb.ru/anketa</w:t>
        </w:r>
      </w:hyperlink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7.4.2. 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Отчеты после 20 мая 2024 года не принимаются.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7.4.3. Учреждение-участник получает 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шаблона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Диплома участника Акции на адрес электронной почты, указанный в Итоговой анкете (п.7.4). До 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20 июня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2024 года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шаблон Диплома также будет отправлен на адрес электронной почты участников.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7.3.3. Название учреждения и ФИО участника в 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шаблон 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Диплома не вносятся. Это участник делает самостоятельно.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8. </w:t>
      </w:r>
      <w:r w:rsidRPr="00CE4121">
        <w:rPr>
          <w:rFonts w:ascii="Arial" w:eastAsia="Times New Roman" w:hAnsi="Arial" w:cs="Arial"/>
          <w:b/>
          <w:bCs/>
          <w:color w:val="232323"/>
          <w:sz w:val="27"/>
          <w:szCs w:val="27"/>
          <w:lang w:eastAsia="ru-RU"/>
        </w:rPr>
        <w:t>Информационное сопровождение Акции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8.1. Организатор и учреждения-участники осуществляют информационное сопровождение хода мероприятия на всех этапах. При размещении материалов ссылка на Организатора обязательна.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>8.2 Информация о содержании, ходе и итогах Акции отражается на сайте Организатора и в сообществе ГБУК «СОДБ» в социальной сети «</w:t>
      </w:r>
      <w:proofErr w:type="spellStart"/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ВКонтакте</w:t>
      </w:r>
      <w:proofErr w:type="spellEnd"/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»: </w:t>
      </w:r>
      <w:hyperlink r:id="rId9" w:history="1">
        <w:r w:rsidRPr="00CE4121">
          <w:rPr>
            <w:rFonts w:ascii="Arial" w:eastAsia="Times New Roman" w:hAnsi="Arial" w:cs="Arial"/>
            <w:color w:val="F15F74"/>
            <w:sz w:val="27"/>
            <w:szCs w:val="27"/>
            <w:bdr w:val="none" w:sz="0" w:space="0" w:color="auto" w:frame="1"/>
            <w:lang w:eastAsia="ru-RU"/>
          </w:rPr>
          <w:t>https://vk.com/biblio_detstvo\</w:t>
        </w:r>
      </w:hyperlink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  <w:t xml:space="preserve">8.3. </w:t>
      </w:r>
      <w:proofErr w:type="gramStart"/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Организаторы Акции оставляют за собой право использовать материалы участников на своих Интернет-площадках с указанием имени автора.</w:t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br/>
      </w:r>
      <w:proofErr w:type="gramEnd"/>
    </w:p>
    <w:p w:rsidR="00CE4121" w:rsidRPr="00CE4121" w:rsidRDefault="00CE4121" w:rsidP="00CE4121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Контактная информация организаторов</w:t>
      </w:r>
    </w:p>
    <w:p w:rsidR="00CE4121" w:rsidRPr="00CE4121" w:rsidRDefault="00CE4121" w:rsidP="00CE4121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Международной Акции «Читаем детям о Великой Отечественной войне»:</w:t>
      </w:r>
    </w:p>
    <w:p w:rsidR="00CE4121" w:rsidRPr="00CE4121" w:rsidRDefault="00CE4121" w:rsidP="00CE4121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ГБУК «Самарская областная детская библиотека»</w:t>
      </w:r>
    </w:p>
    <w:p w:rsidR="00CE4121" w:rsidRPr="00CE4121" w:rsidRDefault="00CE4121" w:rsidP="00CE4121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443110, г. о. Самара, ул. Невская, д. 8</w:t>
      </w:r>
    </w:p>
    <w:p w:rsidR="0058115D" w:rsidRPr="00CE4121" w:rsidRDefault="00CE4121" w:rsidP="00CE4121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CE4121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Телефон (846) 337-03-89</w:t>
      </w:r>
      <w:bookmarkStart w:id="0" w:name="_GoBack"/>
      <w:bookmarkEnd w:id="0"/>
    </w:p>
    <w:sectPr w:rsidR="0058115D" w:rsidRPr="00CE4121" w:rsidSect="00CE4121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21"/>
    <w:rsid w:val="0058115D"/>
    <w:rsid w:val="00C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121"/>
    <w:rPr>
      <w:b/>
      <w:bCs/>
    </w:rPr>
  </w:style>
  <w:style w:type="character" w:styleId="a5">
    <w:name w:val="Hyperlink"/>
    <w:basedOn w:val="a0"/>
    <w:uiPriority w:val="99"/>
    <w:semiHidden/>
    <w:unhideWhenUsed/>
    <w:rsid w:val="00CE41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4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121"/>
    <w:rPr>
      <w:b/>
      <w:bCs/>
    </w:rPr>
  </w:style>
  <w:style w:type="character" w:styleId="a5">
    <w:name w:val="Hyperlink"/>
    <w:basedOn w:val="a0"/>
    <w:uiPriority w:val="99"/>
    <w:semiHidden/>
    <w:unhideWhenUsed/>
    <w:rsid w:val="00CE4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7158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0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5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09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08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db.ru/anke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biblio_detstvo%5C%5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db.ru/pomoch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odb.ru/registr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biblio_detstvo%5C%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абонемент</dc:creator>
  <cp:lastModifiedBy>Детский абонемент</cp:lastModifiedBy>
  <cp:revision>1</cp:revision>
  <dcterms:created xsi:type="dcterms:W3CDTF">2024-05-03T09:14:00Z</dcterms:created>
  <dcterms:modified xsi:type="dcterms:W3CDTF">2024-05-03T09:15:00Z</dcterms:modified>
</cp:coreProperties>
</file>